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7D5C" w14:textId="77777777" w:rsidR="00476BD9" w:rsidRDefault="00476BD9" w:rsidP="00476BD9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494726" wp14:editId="173B6DF3">
            <wp:simplePos x="0" y="0"/>
            <wp:positionH relativeFrom="margin">
              <wp:posOffset>5067300</wp:posOffset>
            </wp:positionH>
            <wp:positionV relativeFrom="paragraph">
              <wp:posOffset>0</wp:posOffset>
            </wp:positionV>
            <wp:extent cx="1762125" cy="826770"/>
            <wp:effectExtent l="0" t="0" r="9525" b="0"/>
            <wp:wrapTight wrapText="bothSides">
              <wp:wrapPolygon edited="0">
                <wp:start x="0" y="0"/>
                <wp:lineTo x="0" y="20903"/>
                <wp:lineTo x="21483" y="20903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EFA34" w14:textId="77777777" w:rsidR="00476BD9" w:rsidRDefault="00476BD9" w:rsidP="00476BD9">
      <w:pPr>
        <w:jc w:val="center"/>
        <w:rPr>
          <w:b/>
          <w:sz w:val="30"/>
          <w:szCs w:val="30"/>
        </w:rPr>
      </w:pPr>
    </w:p>
    <w:p w14:paraId="0211772F" w14:textId="77777777" w:rsidR="00476BD9" w:rsidRDefault="00476BD9" w:rsidP="00476BD9">
      <w:pPr>
        <w:jc w:val="center"/>
        <w:rPr>
          <w:b/>
          <w:sz w:val="30"/>
          <w:szCs w:val="30"/>
        </w:rPr>
      </w:pPr>
    </w:p>
    <w:p w14:paraId="7315F4D4" w14:textId="7F8F2313" w:rsidR="00476BD9" w:rsidRPr="00476BD9" w:rsidRDefault="00476BD9" w:rsidP="00476BD9">
      <w:pPr>
        <w:jc w:val="center"/>
        <w:rPr>
          <w:b/>
          <w:sz w:val="30"/>
          <w:szCs w:val="30"/>
        </w:rPr>
      </w:pPr>
      <w:r w:rsidRPr="00476BD9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5C18B" wp14:editId="380EC92A">
                <wp:simplePos x="0" y="0"/>
                <wp:positionH relativeFrom="column">
                  <wp:posOffset>228600</wp:posOffset>
                </wp:positionH>
                <wp:positionV relativeFrom="paragraph">
                  <wp:posOffset>466090</wp:posOffset>
                </wp:positionV>
                <wp:extent cx="64770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E1D5" w14:textId="77777777" w:rsidR="00476BD9" w:rsidRDefault="00476BD9" w:rsidP="00476BD9">
                            <w:r>
                              <w:t xml:space="preserve">Our office is here to help you! If you have questions on any steps in this process, please reach out to us! </w:t>
                            </w:r>
                          </w:p>
                          <w:p w14:paraId="62CB746E" w14:textId="77777777" w:rsidR="00476BD9" w:rsidRDefault="00F56A12" w:rsidP="00476BD9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6" w:history="1">
                              <w:r w:rsidR="009F1E82" w:rsidRPr="0043252E">
                                <w:rPr>
                                  <w:rStyle w:val="Hyperlink"/>
                                  <w:b/>
                                </w:rPr>
                                <w:t>studentaccounts@greenville.edu</w:t>
                              </w:r>
                            </w:hyperlink>
                            <w:r w:rsidR="00476BD9" w:rsidRPr="00410C4D">
                              <w:rPr>
                                <w:b/>
                              </w:rPr>
                              <w:t xml:space="preserve"> or 618-664-71</w:t>
                            </w:r>
                            <w:r w:rsidR="009F1E82">
                              <w:rPr>
                                <w:b/>
                              </w:rPr>
                              <w:t>13</w:t>
                            </w:r>
                          </w:p>
                          <w:p w14:paraId="323E87D0" w14:textId="77777777" w:rsidR="00476BD9" w:rsidRDefault="00476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3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6.7pt;width:510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">
                <v:textbox>
                  <w:txbxContent>
                    <w:p w:rsidR="00476BD9" w:rsidRDefault="00476BD9" w:rsidP="00476BD9">
                      <w:r>
                        <w:t xml:space="preserve">Our office is here to help you! If you have questions on any steps in this process, please reach out to us! </w:t>
                      </w:r>
                    </w:p>
                    <w:p w:rsidR="00476BD9" w:rsidRDefault="009F1E82" w:rsidP="00476BD9">
                      <w:pPr>
                        <w:jc w:val="center"/>
                        <w:rPr>
                          <w:b/>
                        </w:rPr>
                      </w:pPr>
                      <w:hyperlink r:id="rId7" w:history="1">
                        <w:r w:rsidRPr="0043252E">
                          <w:rPr>
                            <w:rStyle w:val="Hyperlink"/>
                            <w:b/>
                          </w:rPr>
                          <w:t>studentaccounts@greenville.edu</w:t>
                        </w:r>
                      </w:hyperlink>
                      <w:r w:rsidR="00476BD9" w:rsidRPr="00410C4D">
                        <w:rPr>
                          <w:b/>
                        </w:rPr>
                        <w:t xml:space="preserve"> or 618-664-71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476BD9" w:rsidRDefault="00476BD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0"/>
          <w:szCs w:val="30"/>
        </w:rPr>
        <w:t>-</w:t>
      </w:r>
      <w:r w:rsidR="009F1E82">
        <w:rPr>
          <w:b/>
          <w:sz w:val="30"/>
          <w:szCs w:val="30"/>
        </w:rPr>
        <w:t>To Log-in to your Student Account Center</w:t>
      </w:r>
      <w:r w:rsidR="009B638A">
        <w:rPr>
          <w:b/>
          <w:sz w:val="30"/>
          <w:szCs w:val="30"/>
        </w:rPr>
        <w:t xml:space="preserve"> (SAC)</w:t>
      </w:r>
      <w:r>
        <w:rPr>
          <w:b/>
          <w:sz w:val="30"/>
          <w:szCs w:val="30"/>
        </w:rPr>
        <w:t>-</w:t>
      </w:r>
    </w:p>
    <w:p w14:paraId="2C5E500C" w14:textId="77777777" w:rsidR="009F1E82" w:rsidRPr="00E21D2F" w:rsidRDefault="00E21D2F" w:rsidP="00E21D2F">
      <w:pPr>
        <w:rPr>
          <w:rFonts w:cstheme="minorHAnsi"/>
        </w:rPr>
      </w:pPr>
      <w:r w:rsidRPr="00E21D2F">
        <w:rPr>
          <w:rFonts w:cstheme="minorHAnsi"/>
        </w:rPr>
        <w:t>1) Log into</w:t>
      </w:r>
      <w:r w:rsidR="009F1E82">
        <w:rPr>
          <w:rFonts w:cstheme="minorHAnsi"/>
        </w:rPr>
        <w:t xml:space="preserve"> </w:t>
      </w:r>
      <w:hyperlink r:id="rId8" w:history="1">
        <w:proofErr w:type="spellStart"/>
        <w:proofErr w:type="gramStart"/>
        <w:r w:rsidR="009F1E82" w:rsidRPr="009F1E82">
          <w:rPr>
            <w:rStyle w:val="Hyperlink"/>
            <w:rFonts w:cstheme="minorHAnsi"/>
            <w:b/>
            <w:color w:val="C45911" w:themeColor="accent2" w:themeShade="BF"/>
            <w:sz w:val="24"/>
            <w:szCs w:val="24"/>
          </w:rPr>
          <w:t>my</w:t>
        </w:r>
        <w:r w:rsidR="009F1E82" w:rsidRPr="009F1E82">
          <w:rPr>
            <w:rStyle w:val="Hyperlink"/>
            <w:rFonts w:cstheme="minorHAnsi"/>
            <w:b/>
            <w:sz w:val="24"/>
            <w:szCs w:val="24"/>
          </w:rPr>
          <w:t>.</w:t>
        </w:r>
        <w:r w:rsidR="009F1E82" w:rsidRPr="009F1E82">
          <w:rPr>
            <w:rStyle w:val="Hyperlink"/>
            <w:rFonts w:cstheme="minorHAnsi"/>
            <w:b/>
            <w:color w:val="auto"/>
            <w:sz w:val="24"/>
            <w:szCs w:val="24"/>
          </w:rPr>
          <w:t>Greenville</w:t>
        </w:r>
        <w:proofErr w:type="spellEnd"/>
        <w:proofErr w:type="gramEnd"/>
      </w:hyperlink>
      <w:r w:rsidRPr="00E21D2F">
        <w:rPr>
          <w:rFonts w:cstheme="minorHAnsi"/>
        </w:rPr>
        <w:t xml:space="preserve"> with your</w:t>
      </w:r>
      <w:r w:rsidR="009F1E82">
        <w:rPr>
          <w:rFonts w:cstheme="minorHAnsi"/>
        </w:rPr>
        <w:t xml:space="preserve"> GU</w:t>
      </w:r>
      <w:r w:rsidRPr="00E21D2F">
        <w:rPr>
          <w:rFonts w:cstheme="minorHAnsi"/>
        </w:rPr>
        <w:t xml:space="preserve"> </w:t>
      </w:r>
      <w:r w:rsidR="009F1E82">
        <w:rPr>
          <w:rFonts w:cstheme="minorHAnsi"/>
        </w:rPr>
        <w:t>Username/Password</w:t>
      </w:r>
      <w:r w:rsidRPr="00E21D2F">
        <w:rPr>
          <w:rFonts w:cstheme="minorHAnsi"/>
        </w:rPr>
        <w:t>.</w:t>
      </w:r>
      <w:r>
        <w:rPr>
          <w:rFonts w:cstheme="minorHAnsi"/>
        </w:rPr>
        <w:t xml:space="preserve"> After </w:t>
      </w:r>
      <w:proofErr w:type="gramStart"/>
      <w:r>
        <w:rPr>
          <w:rFonts w:cstheme="minorHAnsi"/>
        </w:rPr>
        <w:t>log</w:t>
      </w:r>
      <w:proofErr w:type="gramEnd"/>
      <w:r>
        <w:rPr>
          <w:rFonts w:cstheme="minorHAnsi"/>
        </w:rPr>
        <w:t xml:space="preserve"> in, you will be on your home page.</w:t>
      </w:r>
    </w:p>
    <w:p w14:paraId="39319D79" w14:textId="77777777" w:rsidR="00E21D2F" w:rsidRPr="009F1E82" w:rsidRDefault="009F1E82" w:rsidP="00062CEF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2A4817AB" wp14:editId="7B51971B">
            <wp:extent cx="6238592" cy="3114675"/>
            <wp:effectExtent l="19050" t="19050" r="1016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8592" cy="3114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72FEE1" w14:textId="25F1EBB7" w:rsidR="00391D6E" w:rsidRDefault="00062CEF" w:rsidP="00E21D2F">
      <w:r>
        <w:rPr>
          <w:noProof/>
        </w:rPr>
        <w:drawing>
          <wp:anchor distT="0" distB="0" distL="114300" distR="114300" simplePos="0" relativeHeight="251673600" behindDoc="0" locked="0" layoutInCell="1" allowOverlap="1" wp14:anchorId="3D8F4E66" wp14:editId="2E9FE649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3486150" cy="2147570"/>
            <wp:effectExtent l="19050" t="19050" r="19050" b="241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47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D2F">
        <w:t xml:space="preserve">2) </w:t>
      </w:r>
      <w:r w:rsidR="007B6E0F">
        <w:t>Select</w:t>
      </w:r>
      <w:r w:rsidR="00391D6E">
        <w:t xml:space="preserve"> </w:t>
      </w:r>
      <w:r w:rsidR="009F1E82" w:rsidRPr="007B6E0F">
        <w:rPr>
          <w:color w:val="C45911" w:themeColor="accent2" w:themeShade="BF"/>
        </w:rPr>
        <w:t>Students</w:t>
      </w:r>
      <w:r w:rsidR="007B6E0F">
        <w:t xml:space="preserve">, then </w:t>
      </w:r>
      <w:r w:rsidR="007B6E0F" w:rsidRPr="007B6E0F">
        <w:rPr>
          <w:color w:val="C45911" w:themeColor="accent2" w:themeShade="BF"/>
        </w:rPr>
        <w:t>my Financials</w:t>
      </w:r>
      <w:r w:rsidR="007B6E0F">
        <w:t xml:space="preserve">, then </w:t>
      </w:r>
      <w:r w:rsidR="007B6E0F" w:rsidRPr="007B6E0F">
        <w:rPr>
          <w:color w:val="C45911" w:themeColor="accent2" w:themeShade="BF"/>
        </w:rPr>
        <w:t>Student Account Center Sign In</w:t>
      </w:r>
      <w:r w:rsidR="007B6E0F">
        <w:t>.  You will be prompted to sign in again using         your GU Username/Password.</w:t>
      </w:r>
    </w:p>
    <w:p w14:paraId="39A8C200" w14:textId="33718B18" w:rsidR="00391D6E" w:rsidRPr="00391D6E" w:rsidRDefault="00391D6E" w:rsidP="007B6E0F">
      <w:pPr>
        <w:ind w:left="2160" w:firstLine="720"/>
      </w:pPr>
    </w:p>
    <w:p w14:paraId="1A273FB0" w14:textId="77777777" w:rsidR="00391D6E" w:rsidRPr="00391D6E" w:rsidRDefault="00391D6E" w:rsidP="00391D6E"/>
    <w:p w14:paraId="6EC2F390" w14:textId="77777777" w:rsidR="00391D6E" w:rsidRPr="00391D6E" w:rsidRDefault="00391D6E" w:rsidP="00391D6E"/>
    <w:p w14:paraId="4806D718" w14:textId="77777777" w:rsidR="00391D6E" w:rsidRDefault="00391D6E" w:rsidP="00391D6E"/>
    <w:p w14:paraId="49769041" w14:textId="77777777" w:rsidR="00391D6E" w:rsidRDefault="00391D6E" w:rsidP="00391D6E">
      <w:pPr>
        <w:tabs>
          <w:tab w:val="left" w:pos="9840"/>
        </w:tabs>
      </w:pPr>
      <w:r>
        <w:tab/>
      </w:r>
    </w:p>
    <w:p w14:paraId="6488F3F7" w14:textId="77777777" w:rsidR="00391D6E" w:rsidRDefault="00391D6E" w:rsidP="00391D6E">
      <w:pPr>
        <w:tabs>
          <w:tab w:val="left" w:pos="9840"/>
        </w:tabs>
      </w:pPr>
    </w:p>
    <w:p w14:paraId="75042936" w14:textId="77777777" w:rsidR="00391D6E" w:rsidRDefault="00391D6E" w:rsidP="00391D6E">
      <w:pPr>
        <w:tabs>
          <w:tab w:val="left" w:pos="9840"/>
        </w:tabs>
      </w:pPr>
    </w:p>
    <w:p w14:paraId="3BADFEB1" w14:textId="77777777" w:rsidR="00391D6E" w:rsidRDefault="00391D6E" w:rsidP="00391D6E">
      <w:pPr>
        <w:tabs>
          <w:tab w:val="left" w:pos="9840"/>
        </w:tabs>
      </w:pPr>
    </w:p>
    <w:p w14:paraId="1D10B2BB" w14:textId="77777777" w:rsidR="00391D6E" w:rsidRDefault="00391D6E" w:rsidP="00391D6E">
      <w:pPr>
        <w:tabs>
          <w:tab w:val="left" w:pos="9840"/>
        </w:tabs>
      </w:pPr>
    </w:p>
    <w:p w14:paraId="24A56F06" w14:textId="4D304B67" w:rsidR="00B97241" w:rsidRDefault="00391D6E" w:rsidP="00391D6E">
      <w:pPr>
        <w:tabs>
          <w:tab w:val="left" w:pos="9840"/>
        </w:tabs>
      </w:pPr>
      <w:r>
        <w:t xml:space="preserve">3) </w:t>
      </w:r>
      <w:r w:rsidR="007B6E0F">
        <w:t>The first time you sign in to your Student Account Center</w:t>
      </w:r>
      <w:r w:rsidR="009B638A">
        <w:t xml:space="preserve"> (SAC)</w:t>
      </w:r>
      <w:r w:rsidR="007B6E0F">
        <w:t>, you will be asked to set up Direct Deposit, in case you are ever eligible for a refund.  If you do not wish to set that up at this time, simply hit “CONTINUE” (3 times) until you see your Account Summary page</w:t>
      </w:r>
      <w:r w:rsidR="00B97241">
        <w:t>.</w:t>
      </w:r>
    </w:p>
    <w:p w14:paraId="79A110C5" w14:textId="262CD0AB" w:rsidR="00B97241" w:rsidRDefault="00B97241" w:rsidP="00B972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-Navigating your Student Account Center</w:t>
      </w:r>
      <w:r w:rsidR="009B638A">
        <w:rPr>
          <w:b/>
          <w:sz w:val="30"/>
          <w:szCs w:val="30"/>
        </w:rPr>
        <w:t xml:space="preserve"> (SAC)</w:t>
      </w:r>
      <w:r>
        <w:rPr>
          <w:b/>
          <w:sz w:val="30"/>
          <w:szCs w:val="30"/>
        </w:rPr>
        <w:t>-</w:t>
      </w:r>
    </w:p>
    <w:p w14:paraId="0639604E" w14:textId="77777777" w:rsidR="00062CEF" w:rsidRPr="005D32A2" w:rsidRDefault="00062CEF" w:rsidP="00B97241">
      <w:pPr>
        <w:jc w:val="center"/>
        <w:rPr>
          <w:b/>
          <w:sz w:val="30"/>
          <w:szCs w:val="30"/>
        </w:rPr>
      </w:pPr>
    </w:p>
    <w:p w14:paraId="330D3C5E" w14:textId="77777777" w:rsidR="00B97241" w:rsidRDefault="00B97241" w:rsidP="00391D6E">
      <w:pPr>
        <w:tabs>
          <w:tab w:val="left" w:pos="9840"/>
        </w:tabs>
      </w:pPr>
      <w:r>
        <w:t xml:space="preserve">4) The Account Summary page shows your Total Amount Due.  If you do not have a balance due, you will see $0.00.  If you have an overpayment/credit, it will be reflected in parentheses ($1,000.00).  </w:t>
      </w:r>
    </w:p>
    <w:p w14:paraId="1DD1C415" w14:textId="77777777" w:rsidR="00BA0F1F" w:rsidRDefault="005D32A2" w:rsidP="00BA0F1F">
      <w:pPr>
        <w:tabs>
          <w:tab w:val="left" w:pos="9840"/>
        </w:tabs>
        <w:rPr>
          <w:noProof/>
        </w:rPr>
      </w:pPr>
      <w:r>
        <w:rPr>
          <w:noProof/>
        </w:rPr>
        <w:drawing>
          <wp:inline distT="0" distB="0" distL="0" distR="0" wp14:anchorId="773FC755" wp14:editId="224832B8">
            <wp:extent cx="6858000" cy="3662680"/>
            <wp:effectExtent l="19050" t="19050" r="19050" b="13970"/>
            <wp:docPr id="19" name="Picture 1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C3.1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62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3F13CE" w14:textId="77777777" w:rsidR="00062CEF" w:rsidRDefault="00062CEF" w:rsidP="00B97241">
      <w:pPr>
        <w:tabs>
          <w:tab w:val="left" w:pos="9840"/>
        </w:tabs>
      </w:pPr>
    </w:p>
    <w:p w14:paraId="135C1C9E" w14:textId="3E104BF7" w:rsidR="00B97241" w:rsidRDefault="00B97241" w:rsidP="00B97241">
      <w:pPr>
        <w:tabs>
          <w:tab w:val="left" w:pos="9840"/>
        </w:tabs>
      </w:pPr>
      <w:r>
        <w:t xml:space="preserve">5) By selecting the Account Activity tab, you can see the transactions that make up your Amount Due.  </w:t>
      </w:r>
    </w:p>
    <w:p w14:paraId="77DC6570" w14:textId="01440C1F" w:rsidR="00BA0F1F" w:rsidRDefault="00B97241" w:rsidP="00391D6E">
      <w:pPr>
        <w:tabs>
          <w:tab w:val="left" w:pos="9840"/>
        </w:tabs>
        <w:rPr>
          <w:noProof/>
        </w:rPr>
      </w:pPr>
      <w:r>
        <w:rPr>
          <w:noProof/>
        </w:rPr>
        <w:drawing>
          <wp:inline distT="0" distB="0" distL="0" distR="0" wp14:anchorId="741FCEB0" wp14:editId="10A25129">
            <wp:extent cx="6867525" cy="3638357"/>
            <wp:effectExtent l="19050" t="19050" r="9525" b="19685"/>
            <wp:docPr id="22" name="Picture 2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countActivity.3.1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821" cy="36538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2C6F19" w14:textId="77777777" w:rsidR="00B97241" w:rsidRDefault="00B97241" w:rsidP="00B97241">
      <w:pPr>
        <w:tabs>
          <w:tab w:val="left" w:pos="9840"/>
        </w:tabs>
      </w:pPr>
      <w:r>
        <w:t>6) By selecting Statements, you can view any current, or past semester Billing Statements.  Just hover over the Statement you wish to view, select the Statement, then choose View Your Bil</w:t>
      </w:r>
      <w:r w:rsidR="00D9192B">
        <w:t>l.</w:t>
      </w:r>
    </w:p>
    <w:p w14:paraId="0CAF0434" w14:textId="77777777" w:rsidR="00BA0F1F" w:rsidRDefault="00B97241" w:rsidP="00391D6E">
      <w:pPr>
        <w:tabs>
          <w:tab w:val="left" w:pos="9840"/>
        </w:tabs>
      </w:pPr>
      <w:r>
        <w:rPr>
          <w:noProof/>
        </w:rPr>
        <w:drawing>
          <wp:inline distT="0" distB="0" distL="0" distR="0" wp14:anchorId="295E8408" wp14:editId="2FC76B41">
            <wp:extent cx="6858000" cy="3143250"/>
            <wp:effectExtent l="19050" t="19050" r="19050" b="19050"/>
            <wp:docPr id="23" name="Picture 2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tatement.3.1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43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40E481" w14:textId="77777777" w:rsidR="00BA0F1F" w:rsidRDefault="00BA0F1F" w:rsidP="00391D6E">
      <w:pPr>
        <w:tabs>
          <w:tab w:val="left" w:pos="9840"/>
        </w:tabs>
      </w:pPr>
    </w:p>
    <w:p w14:paraId="218B09BF" w14:textId="77777777" w:rsidR="00BA0F1F" w:rsidRDefault="00B97241" w:rsidP="00391D6E">
      <w:pPr>
        <w:tabs>
          <w:tab w:val="left" w:pos="9840"/>
        </w:tabs>
      </w:pPr>
      <w:r>
        <w:rPr>
          <w:noProof/>
        </w:rPr>
        <w:drawing>
          <wp:inline distT="0" distB="0" distL="0" distR="0" wp14:anchorId="433FAD5D" wp14:editId="5B3D10B1">
            <wp:extent cx="6858000" cy="4298315"/>
            <wp:effectExtent l="19050" t="19050" r="19050" b="26035"/>
            <wp:docPr id="24" name="Picture 2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iewYourBill.3.1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98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1B8E7" w14:textId="77777777" w:rsidR="00BA0F1F" w:rsidRDefault="00BA0F1F" w:rsidP="00391D6E">
      <w:pPr>
        <w:tabs>
          <w:tab w:val="left" w:pos="9840"/>
        </w:tabs>
      </w:pPr>
    </w:p>
    <w:p w14:paraId="531F71EC" w14:textId="77777777" w:rsidR="00BA0F1F" w:rsidRDefault="00BA0F1F" w:rsidP="00391D6E">
      <w:pPr>
        <w:tabs>
          <w:tab w:val="left" w:pos="9840"/>
        </w:tabs>
      </w:pPr>
    </w:p>
    <w:p w14:paraId="78625C3F" w14:textId="77777777" w:rsidR="00BA0F1F" w:rsidRDefault="00BA0F1F" w:rsidP="00391D6E">
      <w:pPr>
        <w:tabs>
          <w:tab w:val="left" w:pos="9840"/>
        </w:tabs>
      </w:pPr>
    </w:p>
    <w:p w14:paraId="7079E434" w14:textId="77777777" w:rsidR="00BA0F1F" w:rsidRDefault="00BA0F1F" w:rsidP="00391D6E">
      <w:pPr>
        <w:tabs>
          <w:tab w:val="left" w:pos="9840"/>
        </w:tabs>
      </w:pPr>
    </w:p>
    <w:p w14:paraId="0F34A0E5" w14:textId="77777777" w:rsidR="00BA0F1F" w:rsidRDefault="00D9192B" w:rsidP="00391D6E">
      <w:pPr>
        <w:tabs>
          <w:tab w:val="left" w:pos="9840"/>
        </w:tabs>
      </w:pPr>
      <w:r>
        <w:t>Copy of Bill:</w:t>
      </w:r>
    </w:p>
    <w:p w14:paraId="710D2A5C" w14:textId="77777777" w:rsidR="00D9192B" w:rsidRDefault="00D9192B" w:rsidP="00391D6E">
      <w:pPr>
        <w:tabs>
          <w:tab w:val="left" w:pos="9840"/>
        </w:tabs>
      </w:pPr>
      <w:r>
        <w:rPr>
          <w:noProof/>
        </w:rPr>
        <w:drawing>
          <wp:inline distT="0" distB="0" distL="0" distR="0" wp14:anchorId="51539B73" wp14:editId="7AD89A66">
            <wp:extent cx="6837872" cy="8839200"/>
            <wp:effectExtent l="19050" t="19050" r="20320" b="19050"/>
            <wp:docPr id="25" name="Picture 2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atementview.3.1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546" cy="88504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1EFBF7" w14:textId="77777777" w:rsidR="00D9192B" w:rsidRDefault="00D9192B" w:rsidP="00391D6E">
      <w:pPr>
        <w:tabs>
          <w:tab w:val="left" w:pos="9840"/>
        </w:tabs>
      </w:pPr>
    </w:p>
    <w:p w14:paraId="3CB505FA" w14:textId="3C6A40E4" w:rsidR="00D9192B" w:rsidRDefault="00D9192B" w:rsidP="00391D6E">
      <w:pPr>
        <w:tabs>
          <w:tab w:val="left" w:pos="9840"/>
        </w:tabs>
      </w:pPr>
      <w:r>
        <w:t xml:space="preserve">7) By </w:t>
      </w:r>
      <w:r w:rsidR="00606B01">
        <w:t>s</w:t>
      </w:r>
      <w:r>
        <w:t xml:space="preserve">electing “Payment Plan”, you can set up a new payment plan, or make </w:t>
      </w:r>
      <w:r w:rsidR="007F3C67">
        <w:t xml:space="preserve">an </w:t>
      </w:r>
      <w:r>
        <w:t>adjustment to a current payment plan.</w:t>
      </w:r>
    </w:p>
    <w:p w14:paraId="07B31A18" w14:textId="77777777" w:rsidR="00D9192B" w:rsidRDefault="00D9192B" w:rsidP="00391D6E">
      <w:pPr>
        <w:tabs>
          <w:tab w:val="left" w:pos="9840"/>
        </w:tabs>
      </w:pPr>
      <w:r>
        <w:rPr>
          <w:noProof/>
        </w:rPr>
        <w:drawing>
          <wp:inline distT="0" distB="0" distL="0" distR="0" wp14:anchorId="278E38B1" wp14:editId="67D9386D">
            <wp:extent cx="6858000" cy="3066415"/>
            <wp:effectExtent l="19050" t="19050" r="19050" b="19685"/>
            <wp:docPr id="26" name="Picture 2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nrollPayPlan.3.1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6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FCCF20" w14:textId="77777777" w:rsidR="00D9192B" w:rsidRDefault="00D9192B" w:rsidP="00391D6E">
      <w:pPr>
        <w:tabs>
          <w:tab w:val="left" w:pos="9840"/>
        </w:tabs>
      </w:pPr>
    </w:p>
    <w:p w14:paraId="09A2F89D" w14:textId="0886B5C6" w:rsidR="00D9192B" w:rsidRDefault="00D9192B" w:rsidP="00391D6E">
      <w:pPr>
        <w:tabs>
          <w:tab w:val="left" w:pos="9840"/>
        </w:tabs>
      </w:pPr>
      <w:r>
        <w:t>8) By selecting “Payment Options”, you can choose how to pay</w:t>
      </w:r>
      <w:r w:rsidR="00606B01">
        <w:t>.  We offer a monthly payment plan, or you can pay GU directly with Electronic Check, or any major credit/debit card.</w:t>
      </w:r>
    </w:p>
    <w:p w14:paraId="4C28476C" w14:textId="235F6C72" w:rsidR="00D9192B" w:rsidRDefault="00062CEF" w:rsidP="00391D6E">
      <w:pPr>
        <w:tabs>
          <w:tab w:val="left" w:pos="9840"/>
        </w:tabs>
      </w:pPr>
      <w:r>
        <w:rPr>
          <w:noProof/>
        </w:rPr>
        <w:drawing>
          <wp:inline distT="0" distB="0" distL="0" distR="0" wp14:anchorId="2536C8FF" wp14:editId="7A016A7E">
            <wp:extent cx="6629400" cy="4852966"/>
            <wp:effectExtent l="19050" t="19050" r="19050" b="2413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entoptions3.1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882" cy="48577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B07CF7" w14:textId="061E3ACA" w:rsidR="00606B01" w:rsidRDefault="00606B01" w:rsidP="00391D6E">
      <w:pPr>
        <w:tabs>
          <w:tab w:val="left" w:pos="9840"/>
        </w:tabs>
      </w:pPr>
      <w:r>
        <w:t xml:space="preserve">9) By selecting “Refund”, you can </w:t>
      </w:r>
      <w:r w:rsidR="00C070CE">
        <w:t>track any issued refunds, or set your refund preference</w:t>
      </w:r>
      <w:r>
        <w:t xml:space="preserve">.  </w:t>
      </w:r>
      <w:r w:rsidR="00C070CE">
        <w:t xml:space="preserve">You can set your refund preference for either </w:t>
      </w:r>
      <w:r>
        <w:t>Direct Deposit, or Paper Check.</w:t>
      </w:r>
    </w:p>
    <w:p w14:paraId="71982A41" w14:textId="5A4AA74D" w:rsidR="00606B01" w:rsidRDefault="00C070CE" w:rsidP="00391D6E">
      <w:pPr>
        <w:tabs>
          <w:tab w:val="left" w:pos="9840"/>
        </w:tabs>
      </w:pPr>
      <w:r>
        <w:rPr>
          <w:noProof/>
        </w:rPr>
        <w:drawing>
          <wp:inline distT="0" distB="0" distL="0" distR="0" wp14:anchorId="7D010D4F" wp14:editId="2F245BCF">
            <wp:extent cx="6858000" cy="3750310"/>
            <wp:effectExtent l="19050" t="19050" r="19050" b="2159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fund.3.1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50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B46439" w14:textId="77777777" w:rsidR="009B638A" w:rsidRDefault="009B638A" w:rsidP="009B638A">
      <w:pPr>
        <w:jc w:val="center"/>
        <w:rPr>
          <w:b/>
          <w:sz w:val="30"/>
          <w:szCs w:val="30"/>
        </w:rPr>
      </w:pPr>
    </w:p>
    <w:p w14:paraId="305BC356" w14:textId="207F5CA3" w:rsidR="009B638A" w:rsidRDefault="009B638A" w:rsidP="009B63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Additional Student Account Information</w:t>
      </w:r>
      <w:r>
        <w:rPr>
          <w:b/>
          <w:sz w:val="30"/>
          <w:szCs w:val="30"/>
        </w:rPr>
        <w:t>-</w:t>
      </w:r>
    </w:p>
    <w:p w14:paraId="6F64E8F5" w14:textId="6A89EFD4" w:rsidR="00062CEF" w:rsidRPr="00062CEF" w:rsidRDefault="009B638A" w:rsidP="00062CEF">
      <w:pPr>
        <w:rPr>
          <w:rFonts w:cs="Arial"/>
        </w:rPr>
      </w:pPr>
      <w:bookmarkStart w:id="1" w:name="_Hlk3454675"/>
      <w:r>
        <w:t>You will be billed p</w:t>
      </w:r>
      <w:r w:rsidR="00062CEF" w:rsidRPr="00062CEF">
        <w:rPr>
          <w:rFonts w:cs="Arial"/>
        </w:rPr>
        <w:t>rior to the beginning of each semester</w:t>
      </w:r>
      <w:r>
        <w:rPr>
          <w:rFonts w:cs="Arial"/>
        </w:rPr>
        <w:t>.</w:t>
      </w:r>
      <w:r w:rsidR="00062CEF" w:rsidRPr="00062CEF">
        <w:rPr>
          <w:rFonts w:cs="Arial"/>
        </w:rPr>
        <w:t xml:space="preserve"> </w:t>
      </w:r>
    </w:p>
    <w:tbl>
      <w:tblPr>
        <w:tblpPr w:leftFromText="180" w:rightFromText="180" w:vertAnchor="text" w:horzAnchor="margin" w:tblpXSpec="center" w:tblpY="294"/>
        <w:tblW w:w="7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880"/>
        <w:gridCol w:w="3318"/>
      </w:tblGrid>
      <w:tr w:rsidR="009B638A" w:rsidRPr="00062CEF" w14:paraId="17EA1D0A" w14:textId="77777777" w:rsidTr="009B638A">
        <w:trPr>
          <w:trHeight w:val="28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FCD6B" w14:textId="77777777" w:rsidR="009B638A" w:rsidRPr="00062CEF" w:rsidRDefault="009B638A" w:rsidP="009B638A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85C14" w14:textId="6C3A437B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 xml:space="preserve">Bills are </w:t>
            </w:r>
            <w:r>
              <w:rPr>
                <w:rFonts w:cs="Arial"/>
                <w:color w:val="000000"/>
              </w:rPr>
              <w:t xml:space="preserve">Uploaded to </w:t>
            </w:r>
            <w:r w:rsidRPr="00062CEF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AC</w:t>
            </w:r>
            <w:r w:rsidRPr="00062CE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F12A22" w14:textId="77777777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 xml:space="preserve"> Bills are Due </w:t>
            </w:r>
          </w:p>
        </w:tc>
      </w:tr>
      <w:tr w:rsidR="009B638A" w:rsidRPr="00062CEF" w14:paraId="1804ACAF" w14:textId="77777777" w:rsidTr="009B638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8D570" w14:textId="77777777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>Fall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0E422" w14:textId="77777777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 xml:space="preserve">First week of July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CCB9E8" w14:textId="1F4151F3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 xml:space="preserve"> Prior to Semester; </w:t>
            </w:r>
            <w:r>
              <w:rPr>
                <w:rFonts w:cs="Arial"/>
                <w:color w:val="000000"/>
              </w:rPr>
              <w:t xml:space="preserve">Early </w:t>
            </w:r>
            <w:r w:rsidRPr="00062CEF">
              <w:rPr>
                <w:rFonts w:cs="Arial"/>
                <w:color w:val="000000"/>
              </w:rPr>
              <w:t>August</w:t>
            </w:r>
          </w:p>
        </w:tc>
      </w:tr>
      <w:tr w:rsidR="009B638A" w:rsidRPr="00062CEF" w14:paraId="40468FB6" w14:textId="77777777" w:rsidTr="009B638A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18048" w14:textId="77777777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>Spring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3014D" w14:textId="77777777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>First week of December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D5DB2F" w14:textId="3078018A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 xml:space="preserve"> Prior to Semester; </w:t>
            </w:r>
            <w:r>
              <w:rPr>
                <w:rFonts w:cs="Arial"/>
                <w:color w:val="000000"/>
              </w:rPr>
              <w:t xml:space="preserve">Early </w:t>
            </w:r>
            <w:r w:rsidRPr="00062CEF">
              <w:rPr>
                <w:rFonts w:cs="Arial"/>
                <w:color w:val="000000"/>
              </w:rPr>
              <w:t>January</w:t>
            </w:r>
          </w:p>
        </w:tc>
      </w:tr>
      <w:tr w:rsidR="009B638A" w:rsidRPr="00062CEF" w14:paraId="767294C7" w14:textId="77777777" w:rsidTr="009B638A">
        <w:trPr>
          <w:trHeight w:val="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419D9" w14:textId="77777777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>Summer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086C7" w14:textId="77777777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>First week of April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1F5E54" w14:textId="0AFC0293" w:rsidR="009B638A" w:rsidRPr="00062CEF" w:rsidRDefault="009B638A" w:rsidP="009B638A">
            <w:pPr>
              <w:rPr>
                <w:rFonts w:cs="Arial"/>
                <w:color w:val="000000"/>
              </w:rPr>
            </w:pPr>
            <w:r w:rsidRPr="00062CEF">
              <w:rPr>
                <w:rFonts w:cs="Arial"/>
                <w:color w:val="000000"/>
              </w:rPr>
              <w:t xml:space="preserve"> Prior to Semester; </w:t>
            </w:r>
            <w:r>
              <w:rPr>
                <w:rFonts w:cs="Arial"/>
                <w:color w:val="000000"/>
              </w:rPr>
              <w:t xml:space="preserve">Early </w:t>
            </w:r>
            <w:r w:rsidRPr="00062CEF">
              <w:rPr>
                <w:rFonts w:cs="Arial"/>
                <w:color w:val="000000"/>
              </w:rPr>
              <w:t>May</w:t>
            </w:r>
          </w:p>
        </w:tc>
      </w:tr>
    </w:tbl>
    <w:p w14:paraId="0D49E369" w14:textId="77777777" w:rsidR="00062CEF" w:rsidRPr="00062CEF" w:rsidRDefault="00062CEF" w:rsidP="00062CEF">
      <w:pPr>
        <w:rPr>
          <w:rFonts w:cs="Arial"/>
        </w:rPr>
      </w:pPr>
    </w:p>
    <w:p w14:paraId="57EC19B1" w14:textId="77777777" w:rsidR="009B638A" w:rsidRDefault="009B638A" w:rsidP="00062CEF">
      <w:pPr>
        <w:ind w:firstLine="720"/>
        <w:rPr>
          <w:rFonts w:cs="Arial"/>
          <w:i/>
          <w:iCs/>
        </w:rPr>
      </w:pPr>
    </w:p>
    <w:p w14:paraId="52546B22" w14:textId="77777777" w:rsidR="009B638A" w:rsidRDefault="009B638A" w:rsidP="00062CEF">
      <w:pPr>
        <w:ind w:firstLine="720"/>
        <w:rPr>
          <w:rFonts w:cs="Arial"/>
          <w:i/>
          <w:iCs/>
        </w:rPr>
      </w:pPr>
    </w:p>
    <w:p w14:paraId="6661BB41" w14:textId="77777777" w:rsidR="009B638A" w:rsidRDefault="009B638A" w:rsidP="00062CEF">
      <w:pPr>
        <w:ind w:firstLine="720"/>
        <w:rPr>
          <w:rFonts w:cs="Arial"/>
          <w:i/>
          <w:iCs/>
        </w:rPr>
      </w:pPr>
    </w:p>
    <w:p w14:paraId="6111020E" w14:textId="77777777" w:rsidR="009B638A" w:rsidRDefault="009B638A" w:rsidP="00062CEF">
      <w:pPr>
        <w:ind w:firstLine="720"/>
        <w:rPr>
          <w:rFonts w:cs="Arial"/>
          <w:i/>
          <w:iCs/>
        </w:rPr>
      </w:pPr>
    </w:p>
    <w:p w14:paraId="6B0CC85F" w14:textId="691D463C" w:rsidR="00062CEF" w:rsidRDefault="009B638A" w:rsidP="00062CEF">
      <w:pPr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*Actual Due Dates will be posted out on SAC.</w:t>
      </w:r>
    </w:p>
    <w:p w14:paraId="231C52E6" w14:textId="77777777" w:rsidR="009B638A" w:rsidRPr="00062CEF" w:rsidRDefault="009B638A" w:rsidP="00062CEF">
      <w:pPr>
        <w:rPr>
          <w:rFonts w:cs="Arial"/>
          <w:i/>
          <w:iCs/>
        </w:rPr>
      </w:pPr>
    </w:p>
    <w:p w14:paraId="646FD50D" w14:textId="4715C02B" w:rsidR="00062CEF" w:rsidRPr="00062CEF" w:rsidRDefault="00062CEF" w:rsidP="00062CEF">
      <w:pPr>
        <w:rPr>
          <w:rFonts w:cs="Arial"/>
        </w:rPr>
      </w:pPr>
      <w:r w:rsidRPr="00062CEF">
        <w:rPr>
          <w:rFonts w:cs="Arial"/>
        </w:rPr>
        <w:t xml:space="preserve">To view your Bill and your Financial Aid, log into your student portal at </w:t>
      </w:r>
      <w:proofErr w:type="spellStart"/>
      <w:proofErr w:type="gramStart"/>
      <w:r w:rsidRPr="00062CEF">
        <w:rPr>
          <w:rFonts w:cs="Arial"/>
        </w:rPr>
        <w:t>My.Greenville</w:t>
      </w:r>
      <w:proofErr w:type="spellEnd"/>
      <w:proofErr w:type="gramEnd"/>
      <w:r w:rsidRPr="00062CEF">
        <w:rPr>
          <w:rFonts w:cs="Arial"/>
        </w:rPr>
        <w:t>.  Once logged in, select “Students”, “My Financials”, then “Student Account Center Sign In”. You will be prompted to log-in again.  From your Student Account Center</w:t>
      </w:r>
      <w:r w:rsidR="009B638A">
        <w:rPr>
          <w:rFonts w:cs="Arial"/>
        </w:rPr>
        <w:t xml:space="preserve"> (SAC),</w:t>
      </w:r>
      <w:r w:rsidRPr="00062CEF">
        <w:rPr>
          <w:rFonts w:cs="Arial"/>
        </w:rPr>
        <w:t xml:space="preserve"> you can view/print your semester bills, choose to pay your bill directly, or set up a monthly payment plan. If you are receiving a refund, you can also set up your refund preference (EFT, or paper check). For questions about your bill or student account you can contact Student Accounts at </w:t>
      </w:r>
      <w:hyperlink r:id="rId19" w:history="1">
        <w:r w:rsidRPr="00062CEF">
          <w:rPr>
            <w:rStyle w:val="Hyperlink"/>
            <w:rFonts w:cs="Arial"/>
            <w:color w:val="F47B20"/>
          </w:rPr>
          <w:t>studentaccounts@greenville.edu</w:t>
        </w:r>
      </w:hyperlink>
      <w:r w:rsidRPr="00062CEF">
        <w:rPr>
          <w:rFonts w:cs="Arial"/>
        </w:rPr>
        <w:t xml:space="preserve">.  </w:t>
      </w:r>
    </w:p>
    <w:p w14:paraId="7D9C8826" w14:textId="1DA634B4" w:rsidR="00062CEF" w:rsidRPr="00062CEF" w:rsidRDefault="00062CEF" w:rsidP="00062CEF">
      <w:pPr>
        <w:rPr>
          <w:rFonts w:cs="Arial"/>
        </w:rPr>
      </w:pPr>
      <w:r w:rsidRPr="00062CEF">
        <w:rPr>
          <w:rFonts w:cs="Arial"/>
        </w:rPr>
        <w:t xml:space="preserve">Financial Aid and Student Account emails will be sent to your GU Panther Email address. Please review your emails and your </w:t>
      </w:r>
      <w:r w:rsidR="009B638A">
        <w:rPr>
          <w:rFonts w:cs="Arial"/>
        </w:rPr>
        <w:t>Student Account Center</w:t>
      </w:r>
      <w:r w:rsidRPr="00062CEF">
        <w:rPr>
          <w:rFonts w:cs="Arial"/>
        </w:rPr>
        <w:t xml:space="preserve"> frequently for important information and communication.  </w:t>
      </w:r>
    </w:p>
    <w:bookmarkEnd w:id="1"/>
    <w:p w14:paraId="17A6A717" w14:textId="77777777" w:rsidR="00062CEF" w:rsidRDefault="00062CEF" w:rsidP="00391D6E">
      <w:pPr>
        <w:tabs>
          <w:tab w:val="left" w:pos="9840"/>
        </w:tabs>
      </w:pPr>
    </w:p>
    <w:p w14:paraId="667017AD" w14:textId="0C408DB9" w:rsidR="00391D6E" w:rsidRPr="00391D6E" w:rsidRDefault="00FA1979" w:rsidP="009B638A">
      <w:r>
        <w:t xml:space="preserve"> </w:t>
      </w:r>
    </w:p>
    <w:sectPr w:rsidR="00391D6E" w:rsidRPr="00391D6E" w:rsidSect="00B9724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D9"/>
    <w:rsid w:val="00062CEF"/>
    <w:rsid w:val="003735FE"/>
    <w:rsid w:val="00391D6E"/>
    <w:rsid w:val="00405697"/>
    <w:rsid w:val="00476BD9"/>
    <w:rsid w:val="005D32A2"/>
    <w:rsid w:val="00606B01"/>
    <w:rsid w:val="007B6E0F"/>
    <w:rsid w:val="007F3C67"/>
    <w:rsid w:val="009B638A"/>
    <w:rsid w:val="009F1E82"/>
    <w:rsid w:val="00B97241"/>
    <w:rsid w:val="00BA0F1F"/>
    <w:rsid w:val="00C070CE"/>
    <w:rsid w:val="00D64D44"/>
    <w:rsid w:val="00D9192B"/>
    <w:rsid w:val="00E21D2F"/>
    <w:rsid w:val="00F56A12"/>
    <w:rsid w:val="00FA197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9CC5"/>
  <w15:chartTrackingRefBased/>
  <w15:docId w15:val="{653B1383-4B02-4636-B4E7-08E2ABC9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B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greenville.edu/ICS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udentaccounts@greenville.ed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accounts@greenville.ed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studentaccounts@greenvill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FCA1-0C4F-44AE-949A-BAD9A539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Koehl</dc:creator>
  <cp:keywords/>
  <dc:description/>
  <cp:lastModifiedBy>Melissa Cantrill</cp:lastModifiedBy>
  <cp:revision>2</cp:revision>
  <cp:lastPrinted>2019-03-14T20:47:00Z</cp:lastPrinted>
  <dcterms:created xsi:type="dcterms:W3CDTF">2019-03-14T21:17:00Z</dcterms:created>
  <dcterms:modified xsi:type="dcterms:W3CDTF">2019-03-14T21:17:00Z</dcterms:modified>
</cp:coreProperties>
</file>